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MOLECULAR BASIS OF INHERITANCE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136173" cy="3338513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6173" cy="3338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848350" cy="2733675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733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CHARGAFF'S RULE</w:t>
      </w:r>
    </w:p>
    <w:p w:rsidR="00000000" w:rsidDel="00000000" w:rsidP="00000000" w:rsidRDefault="00000000" w:rsidRPr="00000000" w14:paraId="0000000C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943600" cy="33401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PITCH OF THE DNA</w:t>
      </w:r>
    </w:p>
    <w:p w:rsidR="00000000" w:rsidDel="00000000" w:rsidP="00000000" w:rsidRDefault="00000000" w:rsidRPr="00000000" w14:paraId="0000000F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4087736" cy="3364905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7736" cy="3364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keepNext w:val="0"/>
        <w:keepLines w:val="0"/>
        <w:shd w:fill="f8f8f8" w:val="clear"/>
        <w:spacing w:after="180" w:before="480" w:line="187.82608695652175" w:lineRule="auto"/>
        <w:rPr>
          <w:rFonts w:ascii="Georgia" w:cs="Georgia" w:eastAsia="Georgia" w:hAnsi="Georgia"/>
          <w:b w:val="1"/>
          <w:sz w:val="36"/>
          <w:szCs w:val="36"/>
        </w:rPr>
      </w:pPr>
      <w:bookmarkStart w:colFirst="0" w:colLast="0" w:name="_dqsafsvljq96" w:id="0"/>
      <w:bookmarkEnd w:id="0"/>
      <w:r w:rsidDel="00000000" w:rsidR="00000000" w:rsidRPr="00000000">
        <w:rPr>
          <w:rFonts w:ascii="Georgia" w:cs="Georgia" w:eastAsia="Georgia" w:hAnsi="Georgia"/>
          <w:b w:val="1"/>
          <w:sz w:val="36"/>
          <w:szCs w:val="36"/>
          <w:rtl w:val="0"/>
        </w:rPr>
        <w:t xml:space="preserve">Compare the structure of purines and pyrimidines. Can you find out why the distance between two polynucleotide chains in DNA remains almost constant?</w:t>
      </w:r>
    </w:p>
    <w:p w:rsidR="00000000" w:rsidDel="00000000" w:rsidP="00000000" w:rsidRDefault="00000000" w:rsidRPr="00000000" w14:paraId="00000011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hd w:fill="effae3" w:val="clear"/>
        <w:spacing w:after="0" w:afterAutospacing="0" w:before="280" w:lineRule="auto"/>
        <w:ind w:left="720" w:hanging="360"/>
        <w:rPr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sz w:val="27"/>
          <w:szCs w:val="27"/>
          <w:rtl w:val="0"/>
        </w:rPr>
        <w:t xml:space="preserve">Purine and pyrimidine are types of nitrogenous base.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hd w:fill="effae3" w:val="clear"/>
        <w:spacing w:after="28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sz w:val="27"/>
          <w:szCs w:val="27"/>
          <w:rtl w:val="0"/>
        </w:rPr>
        <w:t xml:space="preserve">Purines (adenine and guanine) are two-carbon nitrogen ring bases while pyrimidines (cytosine and thymine) are one-carbon nitrogen ring bases.</w:t>
      </w:r>
    </w:p>
    <w:p w:rsidR="00000000" w:rsidDel="00000000" w:rsidP="00000000" w:rsidRDefault="00000000" w:rsidRPr="00000000" w14:paraId="00000015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hd w:fill="effae3" w:val="clear"/>
        <w:spacing w:after="280" w:before="280" w:lineRule="auto"/>
        <w:ind w:left="720" w:hanging="360"/>
        <w:rPr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sz w:val="27"/>
          <w:szCs w:val="27"/>
          <w:rtl w:val="0"/>
        </w:rPr>
        <w:t xml:space="preserve">Two strands of DNA runs anti-parallel and complementary to each other. In those strands Adenine always pairs with Thymine by two hydrogen bonds while Guanine always pairs with Cytosine with three hydrogen bonds.</w:t>
      </w:r>
    </w:p>
    <w:p w:rsidR="00000000" w:rsidDel="00000000" w:rsidP="00000000" w:rsidRDefault="00000000" w:rsidRPr="00000000" w14:paraId="00000018">
      <w:pPr>
        <w:shd w:fill="effae3" w:val="clear"/>
        <w:spacing w:after="280" w:before="280" w:lineRule="auto"/>
        <w:rPr>
          <w:rFonts w:ascii="Georgia" w:cs="Georgia" w:eastAsia="Georgia" w:hAnsi="Georgia"/>
          <w:b w:val="1"/>
          <w:sz w:val="27"/>
          <w:szCs w:val="27"/>
        </w:rPr>
      </w:pPr>
      <w:r w:rsidDel="00000000" w:rsidR="00000000" w:rsidRPr="00000000">
        <w:rPr>
          <w:rFonts w:ascii="Georgia" w:cs="Georgia" w:eastAsia="Georgia" w:hAnsi="Georgia"/>
          <w:b w:val="1"/>
          <w:sz w:val="27"/>
          <w:szCs w:val="27"/>
        </w:rPr>
        <w:drawing>
          <wp:inline distB="114300" distT="114300" distL="114300" distR="114300">
            <wp:extent cx="5610225" cy="27051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181600" cy="4733925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73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180" w:before="180" w:lineRule="auto"/>
        <w:rPr>
          <w:color w:val="4d5156"/>
          <w:sz w:val="24"/>
          <w:szCs w:val="24"/>
        </w:rPr>
      </w:pPr>
      <w:r w:rsidDel="00000000" w:rsidR="00000000" w:rsidRPr="00000000">
        <w:rPr>
          <w:color w:val="4d5156"/>
          <w:sz w:val="24"/>
          <w:szCs w:val="24"/>
          <w:rtl w:val="0"/>
        </w:rPr>
        <w:t xml:space="preserve">Is the number of nucleotides the same as base pairs?</w:t>
      </w:r>
    </w:p>
    <w:p w:rsidR="00000000" w:rsidDel="00000000" w:rsidP="00000000" w:rsidRDefault="00000000" w:rsidRPr="00000000" w14:paraId="0000001C">
      <w:pPr>
        <w:shd w:fill="ffffff" w:val="clear"/>
        <w:spacing w:before="60" w:lineRule="auto"/>
        <w:rPr>
          <w:color w:val="4d5156"/>
          <w:sz w:val="24"/>
          <w:szCs w:val="24"/>
        </w:rPr>
      </w:pPr>
      <w:r w:rsidDel="00000000" w:rsidR="00000000" w:rsidRPr="00000000">
        <w:rPr>
          <w:color w:val="4d5156"/>
          <w:sz w:val="24"/>
          <w:szCs w:val="24"/>
          <w:rtl w:val="0"/>
        </w:rPr>
        <w:t xml:space="preserve">The nitrogenous base of each nucleotide pairs up (via hydrogen bonds) with the complementary (A with T and G with C) nitrogenous base of the nucleotide on the opposite strand. Thus </w:t>
      </w:r>
      <w:r w:rsidDel="00000000" w:rsidR="00000000" w:rsidRPr="00000000">
        <w:rPr>
          <w:color w:val="040c28"/>
          <w:sz w:val="24"/>
          <w:szCs w:val="24"/>
          <w:shd w:fill="d3e3fd" w:val="clear"/>
          <w:rtl w:val="0"/>
        </w:rPr>
        <w:t xml:space="preserve">each base pair involves two nucleotides</w:t>
      </w:r>
      <w:r w:rsidDel="00000000" w:rsidR="00000000" w:rsidRPr="00000000">
        <w:rPr>
          <w:color w:val="4d5156"/>
          <w:sz w:val="24"/>
          <w:szCs w:val="24"/>
          <w:rtl w:val="0"/>
        </w:rPr>
        <w:t xml:space="preserve">. So 30,000 base pairs will have 60,000 nucleotides.</w:t>
      </w:r>
    </w:p>
    <w:p w:rsidR="00000000" w:rsidDel="00000000" w:rsidP="00000000" w:rsidRDefault="00000000" w:rsidRPr="00000000" w14:paraId="0000001D">
      <w:pPr>
        <w:shd w:fill="ffffff" w:val="clear"/>
        <w:spacing w:before="60" w:lineRule="auto"/>
        <w:rPr>
          <w:color w:val="4d515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spacing w:before="60" w:lineRule="auto"/>
        <w:rPr>
          <w:color w:val="1f1f1f"/>
          <w:sz w:val="30"/>
          <w:szCs w:val="30"/>
          <w:highlight w:val="white"/>
        </w:rPr>
      </w:pPr>
      <w:r w:rsidDel="00000000" w:rsidR="00000000" w:rsidRPr="00000000">
        <w:rPr>
          <w:color w:val="1f1f1f"/>
          <w:sz w:val="30"/>
          <w:szCs w:val="30"/>
          <w:highlight w:val="white"/>
          <w:rtl w:val="0"/>
        </w:rPr>
        <w:t xml:space="preserve">On </w:t>
      </w:r>
      <w:r w:rsidDel="00000000" w:rsidR="00000000" w:rsidRPr="00000000">
        <w:rPr>
          <w:color w:val="040c28"/>
          <w:sz w:val="30"/>
          <w:szCs w:val="30"/>
          <w:highlight w:val="white"/>
          <w:rtl w:val="0"/>
        </w:rPr>
        <w:t xml:space="preserve">6 May 1952</w:t>
      </w:r>
      <w:r w:rsidDel="00000000" w:rsidR="00000000" w:rsidRPr="00000000">
        <w:rPr>
          <w:color w:val="1f1f1f"/>
          <w:sz w:val="30"/>
          <w:szCs w:val="30"/>
          <w:highlight w:val="white"/>
          <w:rtl w:val="0"/>
        </w:rPr>
        <w:t xml:space="preserve">, at King´s College London in London, England, Rosalind Franklin photographed her fifty-first X-ray diffraction pattern of deoxyribosenucleic acid, or DNA.</w:t>
      </w:r>
    </w:p>
    <w:p w:rsidR="00000000" w:rsidDel="00000000" w:rsidP="00000000" w:rsidRDefault="00000000" w:rsidRPr="00000000" w14:paraId="0000001F">
      <w:pPr>
        <w:shd w:fill="ffffff" w:val="clear"/>
        <w:spacing w:before="60" w:lineRule="auto"/>
        <w:rPr>
          <w:color w:val="1f1f1f"/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180" w:before="180" w:lineRule="auto"/>
        <w:rPr>
          <w:color w:val="4d5156"/>
          <w:sz w:val="24"/>
          <w:szCs w:val="24"/>
          <w:highlight w:val="white"/>
        </w:rPr>
      </w:pPr>
      <w:r w:rsidDel="00000000" w:rsidR="00000000" w:rsidRPr="00000000">
        <w:rPr>
          <w:color w:val="4d5156"/>
          <w:sz w:val="24"/>
          <w:szCs w:val="24"/>
          <w:highlight w:val="white"/>
          <w:rtl w:val="0"/>
        </w:rPr>
        <w:t xml:space="preserve">Why is the directionality of DNA 5 to 3?</w:t>
      </w:r>
    </w:p>
    <w:p w:rsidR="00000000" w:rsidDel="00000000" w:rsidP="00000000" w:rsidRDefault="00000000" w:rsidRPr="00000000" w14:paraId="00000021">
      <w:pPr>
        <w:shd w:fill="f8f9fa" w:val="clear"/>
        <w:spacing w:after="120" w:before="60" w:lineRule="auto"/>
        <w:rPr>
          <w:color w:val="3c4043"/>
          <w:sz w:val="24"/>
          <w:szCs w:val="24"/>
          <w:highlight w:val="white"/>
        </w:rPr>
      </w:pPr>
      <w:r w:rsidDel="00000000" w:rsidR="00000000" w:rsidRPr="00000000">
        <w:rPr>
          <w:color w:val="040c28"/>
          <w:sz w:val="24"/>
          <w:szCs w:val="24"/>
          <w:shd w:fill="d3e3fd" w:val="clear"/>
          <w:rtl w:val="0"/>
        </w:rPr>
        <w:t xml:space="preserve">The 5' carbon has a phosphate group attached to it and the 3' carbon a hydroxyl (-OH) group</w:t>
      </w:r>
      <w:r w:rsidDel="00000000" w:rsidR="00000000" w:rsidRPr="00000000">
        <w:rPr>
          <w:color w:val="3c4043"/>
          <w:sz w:val="24"/>
          <w:szCs w:val="24"/>
          <w:highlight w:val="white"/>
          <w:rtl w:val="0"/>
        </w:rPr>
        <w:t xml:space="preserve">. This asymmetry gives a DNA</w:t>
      </w:r>
    </w:p>
    <w:p w:rsidR="00000000" w:rsidDel="00000000" w:rsidP="00000000" w:rsidRDefault="00000000" w:rsidRPr="00000000" w14:paraId="00000022">
      <w:pPr>
        <w:shd w:fill="ffffff" w:val="clear"/>
        <w:spacing w:before="60" w:lineRule="auto"/>
        <w:rPr>
          <w:color w:val="1f1f1f"/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before="60" w:lineRule="auto"/>
        <w:rPr>
          <w:color w:val="1f1f1f"/>
          <w:sz w:val="30"/>
          <w:szCs w:val="30"/>
          <w:highlight w:val="white"/>
        </w:rPr>
      </w:pPr>
      <w:r w:rsidDel="00000000" w:rsidR="00000000" w:rsidRPr="00000000">
        <w:rPr>
          <w:color w:val="1f1f1f"/>
          <w:sz w:val="30"/>
          <w:szCs w:val="30"/>
          <w:highlight w:val="white"/>
          <w:rtl w:val="0"/>
        </w:rPr>
        <w:t xml:space="preserve">A cross between two tall plants resulted in offspring having few dwarf plants. What would be the genotypes of both the parents</w:t>
      </w:r>
    </w:p>
    <w:p w:rsidR="00000000" w:rsidDel="00000000" w:rsidP="00000000" w:rsidRDefault="00000000" w:rsidRPr="00000000" w14:paraId="00000024">
      <w:pPr>
        <w:shd w:fill="ffffff" w:val="clear"/>
        <w:spacing w:before="60" w:lineRule="auto"/>
        <w:rPr>
          <w:color w:val="1f1f1f"/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keepNext w:val="0"/>
        <w:keepLines w:val="0"/>
        <w:shd w:fill="ffffff" w:val="clear"/>
        <w:spacing w:after="160" w:before="160" w:line="390" w:lineRule="auto"/>
        <w:rPr>
          <w:b w:val="1"/>
          <w:color w:val="1e2b33"/>
          <w:sz w:val="24"/>
          <w:szCs w:val="24"/>
          <w:highlight w:val="white"/>
        </w:rPr>
      </w:pPr>
      <w:bookmarkStart w:colFirst="0" w:colLast="0" w:name="_34uqzc5v306i" w:id="1"/>
      <w:bookmarkEnd w:id="1"/>
      <w:r w:rsidDel="00000000" w:rsidR="00000000" w:rsidRPr="00000000">
        <w:rPr>
          <w:b w:val="1"/>
          <w:color w:val="1e2b33"/>
          <w:sz w:val="24"/>
          <w:szCs w:val="24"/>
          <w:highlight w:val="white"/>
          <w:rtl w:val="0"/>
        </w:rPr>
        <w:t xml:space="preserve">NEET QUESTION</w:t>
      </w:r>
    </w:p>
    <w:p w:rsidR="00000000" w:rsidDel="00000000" w:rsidP="00000000" w:rsidRDefault="00000000" w:rsidRPr="00000000" w14:paraId="00000026">
      <w:pPr>
        <w:pStyle w:val="Heading1"/>
        <w:keepNext w:val="0"/>
        <w:keepLines w:val="0"/>
        <w:shd w:fill="ffffff" w:val="clear"/>
        <w:spacing w:after="160" w:before="160" w:line="390" w:lineRule="auto"/>
        <w:rPr>
          <w:b w:val="1"/>
          <w:color w:val="1e2b33"/>
          <w:sz w:val="24"/>
          <w:szCs w:val="24"/>
          <w:highlight w:val="white"/>
        </w:rPr>
      </w:pPr>
      <w:bookmarkStart w:colFirst="0" w:colLast="0" w:name="_xeph9s86lq0m" w:id="2"/>
      <w:bookmarkEnd w:id="2"/>
      <w:r w:rsidDel="00000000" w:rsidR="00000000" w:rsidRPr="00000000">
        <w:rPr>
          <w:b w:val="1"/>
          <w:color w:val="1e2b33"/>
          <w:sz w:val="24"/>
          <w:szCs w:val="24"/>
          <w:highlight w:val="white"/>
          <w:rtl w:val="0"/>
        </w:rPr>
        <w:t xml:space="preserve">If Adenine makes 30% of the DNA molecule, what will be the percentage of Thymine, Guanine and Cytosine in it?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pBdr>
          <w:top w:color="auto" w:space="9" w:sz="0" w:val="none"/>
          <w:bottom w:color="auto" w:space="9" w:sz="0" w:val="none"/>
          <w:right w:color="auto" w:space="7" w:sz="0" w:val="none"/>
          <w:between w:color="auto" w:space="9" w:sz="0" w:val="none"/>
        </w:pBdr>
        <w:shd w:fill="ffffff" w:val="clear"/>
        <w:spacing w:after="0" w:afterAutospacing="0" w:before="240" w:line="360" w:lineRule="auto"/>
        <w:ind w:left="720" w:hanging="360"/>
        <w:rPr>
          <w:color w:val="1e2022"/>
          <w:highlight w:val="white"/>
        </w:rPr>
      </w:pPr>
      <w:r w:rsidDel="00000000" w:rsidR="00000000" w:rsidRPr="00000000">
        <w:rPr>
          <w:color w:val="1e2022"/>
          <w:sz w:val="24"/>
          <w:szCs w:val="24"/>
          <w:highlight w:val="white"/>
          <w:rtl w:val="0"/>
        </w:rPr>
        <w:t xml:space="preserve">T : 20 ; G : 25 ; C : 25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pBdr>
          <w:top w:color="auto" w:space="9" w:sz="0" w:val="none"/>
          <w:bottom w:color="auto" w:space="9" w:sz="0" w:val="none"/>
          <w:right w:color="auto" w:space="7" w:sz="0" w:val="none"/>
          <w:between w:color="auto" w:space="9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color w:val="1e2022"/>
          <w:highlight w:val="white"/>
        </w:rPr>
      </w:pPr>
      <w:r w:rsidDel="00000000" w:rsidR="00000000" w:rsidRPr="00000000">
        <w:rPr>
          <w:color w:val="1e2022"/>
          <w:sz w:val="24"/>
          <w:szCs w:val="24"/>
          <w:highlight w:val="white"/>
          <w:rtl w:val="0"/>
        </w:rPr>
        <w:t xml:space="preserve">T : 20 ; G : 30 ; C : 20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pBdr>
          <w:top w:color="auto" w:space="9" w:sz="0" w:val="none"/>
          <w:bottom w:color="auto" w:space="9" w:sz="0" w:val="none"/>
          <w:right w:color="auto" w:space="7" w:sz="0" w:val="none"/>
          <w:between w:color="auto" w:space="9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color w:val="1e2022"/>
          <w:highlight w:val="white"/>
        </w:rPr>
      </w:pPr>
      <w:r w:rsidDel="00000000" w:rsidR="00000000" w:rsidRPr="00000000">
        <w:rPr>
          <w:color w:val="1e2022"/>
          <w:sz w:val="24"/>
          <w:szCs w:val="24"/>
          <w:highlight w:val="white"/>
          <w:rtl w:val="0"/>
        </w:rPr>
        <w:t xml:space="preserve">T : 20 ; G : 20 ; C : 30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pBdr>
          <w:top w:color="auto" w:space="9" w:sz="0" w:val="none"/>
          <w:bottom w:color="auto" w:space="9" w:sz="0" w:val="none"/>
          <w:right w:color="auto" w:space="7" w:sz="0" w:val="none"/>
          <w:between w:color="auto" w:space="9" w:sz="0" w:val="none"/>
        </w:pBdr>
        <w:shd w:fill="ffffff" w:val="clear"/>
        <w:spacing w:after="400" w:before="0" w:beforeAutospacing="0" w:line="360" w:lineRule="auto"/>
        <w:ind w:left="720" w:hanging="360"/>
        <w:rPr>
          <w:color w:val="1e2022"/>
          <w:highlight w:val="white"/>
        </w:rPr>
      </w:pPr>
      <w:r w:rsidDel="00000000" w:rsidR="00000000" w:rsidRPr="00000000">
        <w:rPr>
          <w:color w:val="1e2022"/>
          <w:sz w:val="24"/>
          <w:szCs w:val="24"/>
          <w:highlight w:val="white"/>
          <w:rtl w:val="0"/>
        </w:rPr>
        <w:t xml:space="preserve">T : 30 ; G : 20 ; C : 20</w:t>
      </w:r>
    </w:p>
    <w:p w:rsidR="00000000" w:rsidDel="00000000" w:rsidP="00000000" w:rsidRDefault="00000000" w:rsidRPr="00000000" w14:paraId="0000002B">
      <w:pPr>
        <w:pStyle w:val="Heading1"/>
        <w:keepNext w:val="0"/>
        <w:keepLines w:val="0"/>
        <w:pBdr>
          <w:top w:color="auto" w:space="9" w:sz="0" w:val="none"/>
          <w:bottom w:color="auto" w:space="9" w:sz="0" w:val="none"/>
          <w:right w:color="auto" w:space="7" w:sz="0" w:val="none"/>
          <w:between w:color="auto" w:space="9" w:sz="0" w:val="none"/>
        </w:pBdr>
        <w:shd w:fill="ffffff" w:val="clear"/>
        <w:spacing w:after="0" w:before="360" w:line="377.14285714285717" w:lineRule="auto"/>
        <w:rPr>
          <w:b w:val="1"/>
          <w:color w:val="666666"/>
          <w:sz w:val="21"/>
          <w:szCs w:val="21"/>
          <w:highlight w:val="white"/>
        </w:rPr>
      </w:pPr>
      <w:bookmarkStart w:colFirst="0" w:colLast="0" w:name="_o685yoooycxg" w:id="3"/>
      <w:bookmarkEnd w:id="3"/>
      <w:r w:rsidDel="00000000" w:rsidR="00000000" w:rsidRPr="00000000">
        <w:rPr>
          <w:b w:val="1"/>
          <w:color w:val="666666"/>
          <w:sz w:val="21"/>
          <w:szCs w:val="21"/>
          <w:highlight w:val="white"/>
          <w:rtl w:val="0"/>
        </w:rPr>
        <w:t xml:space="preserve">In a double stranded DNA molecule, the percentage of cytosine is 18. What would be the percentage of adenine?</w:t>
      </w:r>
    </w:p>
    <w:p w:rsidR="00000000" w:rsidDel="00000000" w:rsidP="00000000" w:rsidRDefault="00000000" w:rsidRPr="00000000" w14:paraId="0000002C">
      <w:pPr>
        <w:pBdr>
          <w:top w:color="auto" w:space="9" w:sz="0" w:val="none"/>
          <w:bottom w:color="auto" w:space="9" w:sz="0" w:val="none"/>
          <w:right w:color="auto" w:space="7" w:sz="0" w:val="none"/>
          <w:between w:color="auto" w:space="9" w:sz="0" w:val="none"/>
        </w:pBdr>
        <w:shd w:fill="999999" w:val="clear"/>
        <w:spacing w:before="180" w:line="360" w:lineRule="auto"/>
        <w:rPr>
          <w:color w:val="ffffff"/>
          <w:sz w:val="15"/>
          <w:szCs w:val="15"/>
          <w:highlight w:val="white"/>
        </w:rPr>
      </w:pPr>
      <w:r w:rsidDel="00000000" w:rsidR="00000000" w:rsidRPr="00000000">
        <w:rPr>
          <w:color w:val="ffffff"/>
          <w:sz w:val="15"/>
          <w:szCs w:val="15"/>
          <w:highlight w:val="white"/>
          <w:rtl w:val="0"/>
        </w:rPr>
        <w:t xml:space="preserve">A</w:t>
      </w:r>
    </w:p>
    <w:p w:rsidR="00000000" w:rsidDel="00000000" w:rsidP="00000000" w:rsidRDefault="00000000" w:rsidRPr="00000000" w14:paraId="0000002D">
      <w:pPr>
        <w:pBdr>
          <w:top w:color="auto" w:space="9" w:sz="0" w:val="none"/>
          <w:bottom w:color="auto" w:space="9" w:sz="0" w:val="none"/>
          <w:right w:color="auto" w:space="7" w:sz="0" w:val="none"/>
          <w:between w:color="auto" w:space="9" w:sz="0" w:val="none"/>
        </w:pBdr>
        <w:shd w:fill="ffffff" w:val="clear"/>
        <w:spacing w:before="180" w:line="360" w:lineRule="auto"/>
        <w:rPr>
          <w:color w:val="666666"/>
          <w:sz w:val="21"/>
          <w:szCs w:val="21"/>
          <w:highlight w:val="white"/>
        </w:rPr>
      </w:pPr>
      <w:r w:rsidDel="00000000" w:rsidR="00000000" w:rsidRPr="00000000">
        <w:rPr>
          <w:color w:val="666666"/>
          <w:sz w:val="21"/>
          <w:szCs w:val="21"/>
          <w:highlight w:val="white"/>
          <w:rtl w:val="0"/>
        </w:rPr>
        <w:t xml:space="preserve">36%</w:t>
      </w:r>
    </w:p>
    <w:p w:rsidR="00000000" w:rsidDel="00000000" w:rsidP="00000000" w:rsidRDefault="00000000" w:rsidRPr="00000000" w14:paraId="0000002E">
      <w:pPr>
        <w:pBdr>
          <w:top w:color="auto" w:space="9" w:sz="0" w:val="none"/>
          <w:bottom w:color="auto" w:space="9" w:sz="0" w:val="none"/>
          <w:right w:color="auto" w:space="7" w:sz="0" w:val="none"/>
          <w:between w:color="auto" w:space="9" w:sz="0" w:val="none"/>
        </w:pBdr>
        <w:shd w:fill="999999" w:val="clear"/>
        <w:spacing w:before="180" w:line="360" w:lineRule="auto"/>
        <w:rPr>
          <w:color w:val="ffffff"/>
          <w:sz w:val="15"/>
          <w:szCs w:val="15"/>
          <w:highlight w:val="white"/>
        </w:rPr>
      </w:pPr>
      <w:r w:rsidDel="00000000" w:rsidR="00000000" w:rsidRPr="00000000">
        <w:rPr>
          <w:color w:val="ffffff"/>
          <w:sz w:val="15"/>
          <w:szCs w:val="15"/>
          <w:highlight w:val="white"/>
          <w:rtl w:val="0"/>
        </w:rPr>
        <w:t xml:space="preserve">B</w:t>
      </w:r>
    </w:p>
    <w:p w:rsidR="00000000" w:rsidDel="00000000" w:rsidP="00000000" w:rsidRDefault="00000000" w:rsidRPr="00000000" w14:paraId="0000002F">
      <w:pPr>
        <w:pBdr>
          <w:top w:color="auto" w:space="9" w:sz="0" w:val="none"/>
          <w:bottom w:color="auto" w:space="9" w:sz="0" w:val="none"/>
          <w:right w:color="auto" w:space="7" w:sz="0" w:val="none"/>
          <w:between w:color="auto" w:space="9" w:sz="0" w:val="none"/>
        </w:pBdr>
        <w:shd w:fill="ffffff" w:val="clear"/>
        <w:spacing w:before="180" w:line="360" w:lineRule="auto"/>
        <w:rPr>
          <w:color w:val="666666"/>
          <w:sz w:val="21"/>
          <w:szCs w:val="21"/>
          <w:highlight w:val="white"/>
        </w:rPr>
      </w:pPr>
      <w:r w:rsidDel="00000000" w:rsidR="00000000" w:rsidRPr="00000000">
        <w:rPr>
          <w:color w:val="666666"/>
          <w:sz w:val="21"/>
          <w:szCs w:val="21"/>
          <w:highlight w:val="white"/>
          <w:rtl w:val="0"/>
        </w:rPr>
        <w:t xml:space="preserve">64%</w:t>
      </w:r>
    </w:p>
    <w:p w:rsidR="00000000" w:rsidDel="00000000" w:rsidP="00000000" w:rsidRDefault="00000000" w:rsidRPr="00000000" w14:paraId="00000030">
      <w:pPr>
        <w:pBdr>
          <w:top w:color="auto" w:space="9" w:sz="0" w:val="none"/>
          <w:bottom w:color="auto" w:space="9" w:sz="0" w:val="none"/>
          <w:right w:color="auto" w:space="7" w:sz="0" w:val="none"/>
          <w:between w:color="auto" w:space="9" w:sz="0" w:val="none"/>
        </w:pBdr>
        <w:shd w:fill="999999" w:val="clear"/>
        <w:spacing w:before="180" w:line="360" w:lineRule="auto"/>
        <w:rPr>
          <w:color w:val="ffffff"/>
          <w:sz w:val="15"/>
          <w:szCs w:val="15"/>
          <w:highlight w:val="white"/>
        </w:rPr>
      </w:pPr>
      <w:r w:rsidDel="00000000" w:rsidR="00000000" w:rsidRPr="00000000">
        <w:rPr>
          <w:color w:val="ffffff"/>
          <w:sz w:val="15"/>
          <w:szCs w:val="15"/>
          <w:highlight w:val="white"/>
          <w:rtl w:val="0"/>
        </w:rPr>
        <w:t xml:space="preserve">C</w:t>
      </w:r>
    </w:p>
    <w:p w:rsidR="00000000" w:rsidDel="00000000" w:rsidP="00000000" w:rsidRDefault="00000000" w:rsidRPr="00000000" w14:paraId="00000031">
      <w:pPr>
        <w:pBdr>
          <w:top w:color="auto" w:space="9" w:sz="0" w:val="none"/>
          <w:bottom w:color="auto" w:space="9" w:sz="0" w:val="none"/>
          <w:right w:color="auto" w:space="7" w:sz="0" w:val="none"/>
          <w:between w:color="auto" w:space="9" w:sz="0" w:val="none"/>
        </w:pBdr>
        <w:shd w:fill="ffffff" w:val="clear"/>
        <w:spacing w:before="180" w:line="360" w:lineRule="auto"/>
        <w:rPr>
          <w:color w:val="666666"/>
          <w:sz w:val="21"/>
          <w:szCs w:val="21"/>
          <w:highlight w:val="white"/>
        </w:rPr>
      </w:pPr>
      <w:r w:rsidDel="00000000" w:rsidR="00000000" w:rsidRPr="00000000">
        <w:rPr>
          <w:color w:val="666666"/>
          <w:sz w:val="21"/>
          <w:szCs w:val="21"/>
          <w:highlight w:val="white"/>
          <w:rtl w:val="0"/>
        </w:rPr>
        <w:t xml:space="preserve">32%</w:t>
      </w:r>
    </w:p>
    <w:p w:rsidR="00000000" w:rsidDel="00000000" w:rsidP="00000000" w:rsidRDefault="00000000" w:rsidRPr="00000000" w14:paraId="00000032">
      <w:pPr>
        <w:pBdr>
          <w:top w:color="auto" w:space="9" w:sz="0" w:val="none"/>
          <w:bottom w:color="auto" w:space="9" w:sz="0" w:val="none"/>
          <w:right w:color="auto" w:space="7" w:sz="0" w:val="none"/>
          <w:between w:color="auto" w:space="9" w:sz="0" w:val="none"/>
        </w:pBdr>
        <w:shd w:fill="999999" w:val="clear"/>
        <w:spacing w:before="180" w:line="360" w:lineRule="auto"/>
        <w:rPr>
          <w:color w:val="ffffff"/>
          <w:sz w:val="15"/>
          <w:szCs w:val="15"/>
          <w:highlight w:val="white"/>
        </w:rPr>
      </w:pPr>
      <w:r w:rsidDel="00000000" w:rsidR="00000000" w:rsidRPr="00000000">
        <w:rPr>
          <w:color w:val="ffffff"/>
          <w:sz w:val="15"/>
          <w:szCs w:val="15"/>
          <w:highlight w:val="white"/>
          <w:rtl w:val="0"/>
        </w:rPr>
        <w:t xml:space="preserve">D</w:t>
      </w:r>
    </w:p>
    <w:p w:rsidR="00000000" w:rsidDel="00000000" w:rsidP="00000000" w:rsidRDefault="00000000" w:rsidRPr="00000000" w14:paraId="00000033">
      <w:pPr>
        <w:pBdr>
          <w:top w:color="auto" w:space="9" w:sz="0" w:val="none"/>
          <w:bottom w:color="auto" w:space="9" w:sz="0" w:val="none"/>
          <w:right w:color="auto" w:space="7" w:sz="0" w:val="none"/>
          <w:between w:color="auto" w:space="9" w:sz="0" w:val="none"/>
        </w:pBdr>
        <w:shd w:fill="ffffff" w:val="clear"/>
        <w:spacing w:before="180" w:line="360" w:lineRule="auto"/>
        <w:rPr>
          <w:color w:val="666666"/>
          <w:sz w:val="21"/>
          <w:szCs w:val="21"/>
          <w:highlight w:val="white"/>
        </w:rPr>
      </w:pPr>
      <w:r w:rsidDel="00000000" w:rsidR="00000000" w:rsidRPr="00000000">
        <w:rPr>
          <w:color w:val="666666"/>
          <w:sz w:val="21"/>
          <w:szCs w:val="21"/>
          <w:highlight w:val="white"/>
          <w:rtl w:val="0"/>
        </w:rPr>
        <w:t xml:space="preserve">18%</w:t>
      </w:r>
    </w:p>
    <w:p w:rsidR="00000000" w:rsidDel="00000000" w:rsidP="00000000" w:rsidRDefault="00000000" w:rsidRPr="00000000" w14:paraId="00000034">
      <w:pPr>
        <w:pBdr>
          <w:top w:color="auto" w:space="9" w:sz="0" w:val="none"/>
          <w:bottom w:color="auto" w:space="9" w:sz="0" w:val="none"/>
          <w:right w:color="auto" w:space="7" w:sz="0" w:val="none"/>
          <w:between w:color="auto" w:space="9" w:sz="0" w:val="none"/>
        </w:pBdr>
        <w:shd w:fill="ffffff" w:val="clear"/>
        <w:spacing w:after="400" w:before="240" w:line="360" w:lineRule="auto"/>
        <w:ind w:left="720" w:firstLine="0"/>
        <w:rPr>
          <w:color w:val="1e20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before="60" w:lineRule="auto"/>
        <w:rPr>
          <w:color w:val="1e20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before="60" w:lineRule="auto"/>
        <w:rPr>
          <w:color w:val="1e2022"/>
          <w:sz w:val="24"/>
          <w:szCs w:val="24"/>
          <w:highlight w:val="white"/>
        </w:rPr>
      </w:pPr>
      <w:r w:rsidDel="00000000" w:rsidR="00000000" w:rsidRPr="00000000">
        <w:rPr>
          <w:color w:val="1e2022"/>
          <w:sz w:val="24"/>
          <w:szCs w:val="24"/>
          <w:highlight w:val="white"/>
        </w:rPr>
        <w:drawing>
          <wp:inline distB="114300" distT="114300" distL="114300" distR="114300">
            <wp:extent cx="1656044" cy="1251514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6044" cy="12515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before="60" w:lineRule="auto"/>
        <w:rPr>
          <w:color w:val="1f1f1f"/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before="60" w:lineRule="auto"/>
        <w:rPr>
          <w:color w:val="1f1f1f"/>
          <w:sz w:val="30"/>
          <w:szCs w:val="30"/>
          <w:highlight w:val="white"/>
        </w:rPr>
      </w:pPr>
      <w:r w:rsidDel="00000000" w:rsidR="00000000" w:rsidRPr="00000000">
        <w:rPr>
          <w:color w:val="1f1f1f"/>
          <w:sz w:val="30"/>
          <w:szCs w:val="30"/>
          <w:highlight w:val="white"/>
        </w:rPr>
        <w:drawing>
          <wp:inline distB="114300" distT="114300" distL="114300" distR="114300">
            <wp:extent cx="6103964" cy="2869471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3964" cy="28694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after="180" w:before="180" w:lineRule="auto"/>
        <w:rPr>
          <w:b w:val="1"/>
          <w:color w:val="202124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How many nucleosomes do humans have?</w:t>
      </w:r>
    </w:p>
    <w:p w:rsidR="00000000" w:rsidDel="00000000" w:rsidP="00000000" w:rsidRDefault="00000000" w:rsidRPr="00000000" w14:paraId="0000003A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Each human cell contains about </w:t>
      </w:r>
      <w:r w:rsidDel="00000000" w:rsidR="00000000" w:rsidRPr="00000000">
        <w:rPr>
          <w:b w:val="1"/>
          <w:color w:val="040c28"/>
          <w:sz w:val="24"/>
          <w:szCs w:val="24"/>
          <w:shd w:fill="d3e3fd" w:val="clear"/>
          <w:rtl w:val="0"/>
        </w:rPr>
        <w:t xml:space="preserve">30 million</w:t>
      </w: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 nucleosomes. Nucleosomes are thought to carry epigenetically inherited information in the form of covalent modifications of their core histones.</w:t>
      </w:r>
    </w:p>
    <w:p w:rsidR="00000000" w:rsidDel="00000000" w:rsidP="00000000" w:rsidRDefault="00000000" w:rsidRPr="00000000" w14:paraId="0000003B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Molecular basis of inheritance</w:t>
      </w:r>
    </w:p>
    <w:p w:rsidR="00000000" w:rsidDel="00000000" w:rsidP="00000000" w:rsidRDefault="00000000" w:rsidRPr="00000000" w14:paraId="0000003D">
      <w:pPr>
        <w:shd w:fill="ffffff" w:val="clear"/>
        <w:rPr>
          <w:b w:val="1"/>
          <w:color w:val="202124"/>
          <w:sz w:val="24"/>
          <w:szCs w:val="24"/>
        </w:rPr>
      </w:pPr>
      <w:hyperlink r:id="rId14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https://www.youtube.com/watch?v=1xXeTccA-_w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Centrifugation</w:t>
      </w:r>
    </w:p>
    <w:p w:rsidR="00000000" w:rsidDel="00000000" w:rsidP="00000000" w:rsidRDefault="00000000" w:rsidRPr="00000000" w14:paraId="00000040">
      <w:pPr>
        <w:shd w:fill="ffffff" w:val="clear"/>
        <w:rPr>
          <w:b w:val="1"/>
          <w:color w:val="202124"/>
          <w:sz w:val="24"/>
          <w:szCs w:val="24"/>
        </w:rPr>
      </w:pPr>
      <w:hyperlink r:id="rId15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https://www.youtube.com/watch?v=V-CQP5bLD6A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Pour plating</w:t>
      </w:r>
    </w:p>
    <w:p w:rsidR="00000000" w:rsidDel="00000000" w:rsidP="00000000" w:rsidRDefault="00000000" w:rsidRPr="00000000" w14:paraId="00000043">
      <w:pPr>
        <w:shd w:fill="ffffff" w:val="clear"/>
        <w:rPr>
          <w:b w:val="1"/>
          <w:color w:val="202124"/>
          <w:sz w:val="24"/>
          <w:szCs w:val="24"/>
        </w:rPr>
      </w:pPr>
      <w:hyperlink r:id="rId16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https://www.youtube.com/watch?v=LYF0bXhX5CU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Laminar air flow</w:t>
      </w:r>
    </w:p>
    <w:p w:rsidR="00000000" w:rsidDel="00000000" w:rsidP="00000000" w:rsidRDefault="00000000" w:rsidRPr="00000000" w14:paraId="00000045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rPr>
          <w:b w:val="1"/>
          <w:color w:val="202124"/>
          <w:sz w:val="24"/>
          <w:szCs w:val="24"/>
        </w:rPr>
      </w:pPr>
      <w:hyperlink r:id="rId17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https://www.youtube.com/watch?v=IqhmmO_J6Q4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Pellet and supernatant</w:t>
      </w:r>
    </w:p>
    <w:p w:rsidR="00000000" w:rsidDel="00000000" w:rsidP="00000000" w:rsidRDefault="00000000" w:rsidRPr="00000000" w14:paraId="00000049">
      <w:pPr>
        <w:shd w:fill="ffffff" w:val="clear"/>
        <w:rPr>
          <w:b w:val="1"/>
          <w:color w:val="202124"/>
          <w:sz w:val="24"/>
          <w:szCs w:val="24"/>
        </w:rPr>
      </w:pPr>
      <w:hyperlink r:id="rId18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https://www.youtube.com/watch?v=p62oXLGTU-c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GRIFFITH’S EXPERIMENT</w:t>
      </w:r>
    </w:p>
    <w:p w:rsidR="00000000" w:rsidDel="00000000" w:rsidP="00000000" w:rsidRDefault="00000000" w:rsidRPr="00000000" w14:paraId="00000062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AVERY ,MACLEOD AND MCCARTY EXPERIMENT</w:t>
      </w:r>
    </w:p>
    <w:p w:rsidR="00000000" w:rsidDel="00000000" w:rsidP="00000000" w:rsidRDefault="00000000" w:rsidRPr="00000000" w14:paraId="0000007D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</w:rPr>
        <w:drawing>
          <wp:inline distB="114300" distT="114300" distL="114300" distR="114300">
            <wp:extent cx="5943600" cy="4533900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</w:rPr>
        <w:drawing>
          <wp:inline distB="114300" distT="114300" distL="114300" distR="114300">
            <wp:extent cx="5905500" cy="6762750"/>
            <wp:effectExtent b="0" l="0" r="0" 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762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ALFRED HERSHEY AND MARTHA CHASE EXPERIMENT</w:t>
      </w:r>
    </w:p>
    <w:p w:rsidR="00000000" w:rsidDel="00000000" w:rsidP="00000000" w:rsidRDefault="00000000" w:rsidRPr="00000000" w14:paraId="00000083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</w:rPr>
        <w:drawing>
          <wp:inline distB="114300" distT="114300" distL="114300" distR="114300">
            <wp:extent cx="5943600" cy="5473700"/>
            <wp:effectExtent b="0" l="0" r="0" t="0"/>
            <wp:docPr id="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hd w:fill="ffffff" w:val="clear"/>
        <w:rPr>
          <w:b w:val="1"/>
          <w:color w:val="202124"/>
          <w:sz w:val="24"/>
          <w:szCs w:val="24"/>
        </w:rPr>
      </w:pPr>
      <w:hyperlink r:id="rId23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https://www.youtube.com/watch?v=VZZOJF-5xJE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DNA REPLICATION </w:t>
      </w:r>
    </w:p>
    <w:p w:rsidR="00000000" w:rsidDel="00000000" w:rsidP="00000000" w:rsidRDefault="00000000" w:rsidRPr="00000000" w14:paraId="0000008A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https://youtu.be/TNKWgcFPHqw?si=5IfWNxKWuE0-rk41</w:t>
      </w:r>
    </w:p>
    <w:p w:rsidR="00000000" w:rsidDel="00000000" w:rsidP="00000000" w:rsidRDefault="00000000" w:rsidRPr="00000000" w14:paraId="0000008C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hd w:fill="ffffff" w:val="clear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hd w:fill="ffffff" w:val="clear"/>
        <w:ind w:left="30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color w:val="00000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image" Target="media/image14.png"/><Relationship Id="rId21" Type="http://schemas.openxmlformats.org/officeDocument/2006/relationships/image" Target="media/image12.png"/><Relationship Id="rId24" Type="http://schemas.openxmlformats.org/officeDocument/2006/relationships/image" Target="media/image10.png"/><Relationship Id="rId23" Type="http://schemas.openxmlformats.org/officeDocument/2006/relationships/hyperlink" Target="https://www.youtube.com/watch?v=VZZOJF-5xJ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25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11.png"/><Relationship Id="rId8" Type="http://schemas.openxmlformats.org/officeDocument/2006/relationships/image" Target="media/image6.png"/><Relationship Id="rId11" Type="http://schemas.openxmlformats.org/officeDocument/2006/relationships/image" Target="media/image2.png"/><Relationship Id="rId10" Type="http://schemas.openxmlformats.org/officeDocument/2006/relationships/image" Target="media/image7.png"/><Relationship Id="rId13" Type="http://schemas.openxmlformats.org/officeDocument/2006/relationships/image" Target="media/image3.png"/><Relationship Id="rId12" Type="http://schemas.openxmlformats.org/officeDocument/2006/relationships/image" Target="media/image8.png"/><Relationship Id="rId15" Type="http://schemas.openxmlformats.org/officeDocument/2006/relationships/hyperlink" Target="https://www.youtube.com/watch?v=V-CQP5bLD6A" TargetMode="External"/><Relationship Id="rId14" Type="http://schemas.openxmlformats.org/officeDocument/2006/relationships/hyperlink" Target="https://www.youtube.com/watch?v=1xXeTccA-_w" TargetMode="External"/><Relationship Id="rId17" Type="http://schemas.openxmlformats.org/officeDocument/2006/relationships/hyperlink" Target="https://www.youtube.com/watch?v=IqhmmO_J6Q4" TargetMode="External"/><Relationship Id="rId16" Type="http://schemas.openxmlformats.org/officeDocument/2006/relationships/hyperlink" Target="https://www.youtube.com/watch?v=LYF0bXhX5CU" TargetMode="External"/><Relationship Id="rId19" Type="http://schemas.openxmlformats.org/officeDocument/2006/relationships/image" Target="media/image4.png"/><Relationship Id="rId18" Type="http://schemas.openxmlformats.org/officeDocument/2006/relationships/hyperlink" Target="https://www.youtube.com/watch?v=p62oXLGTU-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